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8F85" w14:textId="77777777" w:rsidR="003E1CB4" w:rsidRDefault="003E1CB4" w:rsidP="003E1CB4">
      <w:pPr>
        <w:pStyle w:val="Title"/>
        <w:jc w:val="left"/>
        <w:rPr>
          <w:rFonts w:asciiTheme="minorHAnsi" w:hAnsiTheme="minorHAnsi" w:cs="Arial"/>
          <w:color w:val="000000" w:themeColor="text1"/>
          <w:sz w:val="20"/>
        </w:rPr>
      </w:pPr>
      <w:r>
        <w:rPr>
          <w:noProof/>
          <w:lang w:eastAsia="en-GB"/>
        </w:rPr>
        <w:drawing>
          <wp:anchor distT="0" distB="0" distL="114300" distR="114300" simplePos="0" relativeHeight="251659264" behindDoc="0" locked="0" layoutInCell="1" allowOverlap="1" wp14:anchorId="5C3B97F6" wp14:editId="7541A5FC">
            <wp:simplePos x="0" y="0"/>
            <wp:positionH relativeFrom="column">
              <wp:posOffset>242570</wp:posOffset>
            </wp:positionH>
            <wp:positionV relativeFrom="paragraph">
              <wp:posOffset>0</wp:posOffset>
            </wp:positionV>
            <wp:extent cx="836930" cy="633095"/>
            <wp:effectExtent l="0" t="0" r="1270" b="1905"/>
            <wp:wrapThrough wrapText="bothSides">
              <wp:wrapPolygon edited="0">
                <wp:start x="2622" y="0"/>
                <wp:lineTo x="0" y="0"/>
                <wp:lineTo x="0" y="20798"/>
                <wp:lineTo x="20977" y="20798"/>
                <wp:lineTo x="20977" y="2600"/>
                <wp:lineTo x="9833" y="0"/>
                <wp:lineTo x="2622" y="0"/>
              </wp:wrapPolygon>
            </wp:wrapThrough>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633095"/>
                    </a:xfrm>
                    <a:prstGeom prst="rect">
                      <a:avLst/>
                    </a:prstGeom>
                  </pic:spPr>
                </pic:pic>
              </a:graphicData>
            </a:graphic>
            <wp14:sizeRelH relativeFrom="margin">
              <wp14:pctWidth>0</wp14:pctWidth>
            </wp14:sizeRelH>
            <wp14:sizeRelV relativeFrom="margin">
              <wp14:pctHeight>0</wp14:pctHeight>
            </wp14:sizeRelV>
          </wp:anchor>
        </w:drawing>
      </w:r>
    </w:p>
    <w:p w14:paraId="7B0DD1EE" w14:textId="77777777" w:rsidR="003E1CB4" w:rsidRDefault="003E1CB4"/>
    <w:p w14:paraId="27F2FF14" w14:textId="77777777" w:rsidR="00136248" w:rsidRDefault="00136248"/>
    <w:p w14:paraId="4F13099C" w14:textId="77777777" w:rsidR="00136248" w:rsidRDefault="00136248"/>
    <w:p w14:paraId="0C17A660" w14:textId="77777777" w:rsidR="00136248" w:rsidRDefault="00136248" w:rsidP="00136248">
      <w:pPr>
        <w:jc w:val="center"/>
        <w:rPr>
          <w:rFonts w:cs="Apple Chancery"/>
          <w:b/>
          <w:color w:val="4472C4"/>
          <w:sz w:val="28"/>
          <w:szCs w:val="28"/>
          <w:u w:val="single"/>
        </w:rPr>
      </w:pPr>
    </w:p>
    <w:p w14:paraId="02566B19" w14:textId="77777777" w:rsidR="00136248" w:rsidRPr="0022299F" w:rsidRDefault="00136248" w:rsidP="00136248">
      <w:pPr>
        <w:jc w:val="center"/>
        <w:rPr>
          <w:rFonts w:cs="Apple Chancery"/>
          <w:b/>
          <w:color w:val="4472C4"/>
          <w:u w:val="single"/>
        </w:rPr>
      </w:pPr>
      <w:proofErr w:type="spellStart"/>
      <w:r w:rsidRPr="0022299F">
        <w:rPr>
          <w:rFonts w:cs="Apple Chancery"/>
          <w:b/>
          <w:color w:val="4472C4"/>
          <w:u w:val="single"/>
        </w:rPr>
        <w:t>Easebourne</w:t>
      </w:r>
      <w:proofErr w:type="spellEnd"/>
      <w:r w:rsidRPr="0022299F">
        <w:rPr>
          <w:rFonts w:cs="Apple Chancery"/>
          <w:b/>
          <w:color w:val="4472C4"/>
          <w:u w:val="single"/>
        </w:rPr>
        <w:t xml:space="preserve"> Parish Council</w:t>
      </w:r>
    </w:p>
    <w:p w14:paraId="485756BA" w14:textId="77777777" w:rsidR="00136248" w:rsidRPr="00481CB1" w:rsidRDefault="00136248" w:rsidP="00136248">
      <w:pPr>
        <w:jc w:val="center"/>
        <w:rPr>
          <w:rFonts w:ascii="Apple Chancery" w:hAnsi="Apple Chancery" w:cs="Apple Chancery"/>
          <w:b/>
          <w:color w:val="4472C4"/>
          <w:sz w:val="20"/>
          <w:szCs w:val="20"/>
          <w:u w:val="single"/>
        </w:rPr>
      </w:pPr>
    </w:p>
    <w:p w14:paraId="59A703B3" w14:textId="77777777" w:rsidR="00136248" w:rsidRPr="00A105FA" w:rsidRDefault="00136248" w:rsidP="00136248">
      <w:pPr>
        <w:jc w:val="center"/>
        <w:rPr>
          <w:b/>
        </w:rPr>
      </w:pPr>
      <w:r w:rsidRPr="00A105FA">
        <w:rPr>
          <w:b/>
        </w:rPr>
        <w:t xml:space="preserve">Equal Opportunities Statement  </w:t>
      </w:r>
    </w:p>
    <w:p w14:paraId="7745CA9B" w14:textId="77777777" w:rsidR="00136248" w:rsidRPr="00A105FA" w:rsidRDefault="00136248" w:rsidP="00136248">
      <w:pPr>
        <w:jc w:val="center"/>
        <w:rPr>
          <w:b/>
          <w:u w:val="single"/>
        </w:rPr>
      </w:pPr>
    </w:p>
    <w:p w14:paraId="4B7AA1AE" w14:textId="77777777" w:rsidR="00136248" w:rsidRPr="00A105FA" w:rsidRDefault="00136248" w:rsidP="00136248">
      <w:pPr>
        <w:numPr>
          <w:ilvl w:val="0"/>
          <w:numId w:val="1"/>
        </w:numPr>
        <w:spacing w:after="200" w:line="276" w:lineRule="auto"/>
        <w:contextualSpacing/>
        <w:rPr>
          <w:b/>
        </w:rPr>
      </w:pPr>
      <w:r w:rsidRPr="00A105FA">
        <w:rPr>
          <w:b/>
        </w:rPr>
        <w:t>Introduction</w:t>
      </w:r>
    </w:p>
    <w:p w14:paraId="3A997657" w14:textId="77777777" w:rsidR="00136248" w:rsidRPr="00A105FA" w:rsidRDefault="00136248" w:rsidP="00136248">
      <w:pPr>
        <w:rPr>
          <w:b/>
          <w:u w:val="single"/>
        </w:rPr>
      </w:pPr>
    </w:p>
    <w:p w14:paraId="2C5DB130" w14:textId="77777777" w:rsidR="00136248" w:rsidRPr="00A105FA" w:rsidRDefault="00136248" w:rsidP="00136248">
      <w:pPr>
        <w:numPr>
          <w:ilvl w:val="1"/>
          <w:numId w:val="1"/>
        </w:numPr>
        <w:spacing w:after="200" w:line="276" w:lineRule="auto"/>
        <w:contextualSpacing/>
      </w:pPr>
      <w:r w:rsidRPr="00A105FA">
        <w:t xml:space="preserve">The purpose of this policy is to provide equal opportunities to all employees, irrespective of their gender, race, ethnic origin, disability, age, nationality, national origin, sexual orientation, religion, marital </w:t>
      </w:r>
      <w:proofErr w:type="gramStart"/>
      <w:r w:rsidRPr="00A105FA">
        <w:t>status</w:t>
      </w:r>
      <w:proofErr w:type="gramEnd"/>
      <w:r w:rsidRPr="00A105FA">
        <w:t xml:space="preserve"> or social class. The council opposes all forms of unlawful and unfair discrimination.</w:t>
      </w:r>
    </w:p>
    <w:p w14:paraId="21634027" w14:textId="77777777" w:rsidR="00136248" w:rsidRPr="00A105FA" w:rsidRDefault="00136248" w:rsidP="00136248">
      <w:pPr>
        <w:ind w:left="1080"/>
      </w:pPr>
    </w:p>
    <w:p w14:paraId="77A0D71B" w14:textId="77777777" w:rsidR="00136248" w:rsidRPr="00A105FA" w:rsidRDefault="00136248" w:rsidP="00136248">
      <w:pPr>
        <w:numPr>
          <w:ilvl w:val="1"/>
          <w:numId w:val="1"/>
        </w:numPr>
        <w:spacing w:after="200" w:line="276" w:lineRule="auto"/>
        <w:contextualSpacing/>
      </w:pPr>
      <w:r w:rsidRPr="00A105FA">
        <w:t>All employees whether full-time, part-time, fixed contract, agency workers or temporary, will be treated fairly and equally. Selection for employment, promotion, training, remuneration or any other benefit will be on the basis of aptitude and ability. All employees will be helped and encouraged to develop their full potential and talents and resources of the workforce will be fully utilised to maximise the efficiency of the organisation.</w:t>
      </w:r>
    </w:p>
    <w:p w14:paraId="706916D3" w14:textId="77777777" w:rsidR="00136248" w:rsidRPr="00A105FA" w:rsidRDefault="00136248" w:rsidP="00136248">
      <w:pPr>
        <w:rPr>
          <w:b/>
          <w:u w:val="single"/>
        </w:rPr>
      </w:pPr>
    </w:p>
    <w:p w14:paraId="0A9D8BC6" w14:textId="77777777" w:rsidR="00136248" w:rsidRPr="00A105FA" w:rsidRDefault="00136248" w:rsidP="00136248">
      <w:pPr>
        <w:numPr>
          <w:ilvl w:val="0"/>
          <w:numId w:val="1"/>
        </w:numPr>
        <w:spacing w:after="200" w:line="276" w:lineRule="auto"/>
        <w:contextualSpacing/>
        <w:rPr>
          <w:b/>
        </w:rPr>
      </w:pPr>
      <w:r w:rsidRPr="00A105FA">
        <w:rPr>
          <w:b/>
        </w:rPr>
        <w:t>Principles</w:t>
      </w:r>
    </w:p>
    <w:p w14:paraId="5907ECCA" w14:textId="77777777" w:rsidR="00136248" w:rsidRPr="00A105FA" w:rsidRDefault="00136248" w:rsidP="00136248">
      <w:pPr>
        <w:rPr>
          <w:b/>
          <w:u w:val="single"/>
        </w:rPr>
      </w:pPr>
    </w:p>
    <w:p w14:paraId="2013F4A0" w14:textId="77777777" w:rsidR="00136248" w:rsidRPr="00A105FA" w:rsidRDefault="00136248" w:rsidP="00136248">
      <w:pPr>
        <w:numPr>
          <w:ilvl w:val="1"/>
          <w:numId w:val="1"/>
        </w:numPr>
        <w:spacing w:after="200" w:line="276" w:lineRule="auto"/>
        <w:contextualSpacing/>
      </w:pPr>
      <w:r w:rsidRPr="00A105FA">
        <w:t xml:space="preserve">Discrimination, direct or indirect, based on a person’s gender, race, ethnic origin, disability, age, nationality, national origin, sexual orientation, religion, marital status, social </w:t>
      </w:r>
      <w:proofErr w:type="gramStart"/>
      <w:r w:rsidRPr="00A105FA">
        <w:t>class</w:t>
      </w:r>
      <w:proofErr w:type="gramEnd"/>
      <w:r w:rsidRPr="00A105FA">
        <w:t xml:space="preserve"> or other irrelevant distinction is unacceptable.</w:t>
      </w:r>
    </w:p>
    <w:p w14:paraId="389C5F8A" w14:textId="77777777" w:rsidR="00136248" w:rsidRPr="00A105FA" w:rsidRDefault="00136248" w:rsidP="00136248">
      <w:pPr>
        <w:ind w:left="1440"/>
      </w:pPr>
    </w:p>
    <w:p w14:paraId="6209FA90" w14:textId="77777777" w:rsidR="00136248" w:rsidRPr="00A105FA" w:rsidRDefault="00136248" w:rsidP="00136248">
      <w:pPr>
        <w:numPr>
          <w:ilvl w:val="1"/>
          <w:numId w:val="1"/>
        </w:numPr>
        <w:spacing w:after="200" w:line="276" w:lineRule="auto"/>
        <w:contextualSpacing/>
      </w:pPr>
      <w:r w:rsidRPr="00A105FA">
        <w:t>In addition to being unacceptable, such forms of discrimination represent a waste of human resources and a denial of the opportunity for individual fulfilment.</w:t>
      </w:r>
    </w:p>
    <w:p w14:paraId="33DE4074" w14:textId="77777777" w:rsidR="00136248" w:rsidRPr="00A105FA" w:rsidRDefault="00136248" w:rsidP="00136248">
      <w:pPr>
        <w:ind w:left="1440"/>
      </w:pPr>
    </w:p>
    <w:p w14:paraId="705B6952" w14:textId="77777777" w:rsidR="00136248" w:rsidRPr="00A105FA" w:rsidRDefault="00136248" w:rsidP="00136248">
      <w:pPr>
        <w:numPr>
          <w:ilvl w:val="1"/>
          <w:numId w:val="1"/>
        </w:numPr>
        <w:spacing w:after="200" w:line="276" w:lineRule="auto"/>
        <w:contextualSpacing/>
      </w:pPr>
      <w:r w:rsidRPr="00A105FA">
        <w:t>The council seeks to involve all sections of staff in the continuing development and implementation of this policy.</w:t>
      </w:r>
    </w:p>
    <w:p w14:paraId="7DE45E0E" w14:textId="77777777" w:rsidR="00136248" w:rsidRPr="00A105FA" w:rsidRDefault="00136248" w:rsidP="00136248">
      <w:pPr>
        <w:ind w:left="1080"/>
      </w:pPr>
    </w:p>
    <w:p w14:paraId="3CF93540" w14:textId="77777777" w:rsidR="00136248" w:rsidRPr="00A105FA" w:rsidRDefault="00136248" w:rsidP="00136248">
      <w:pPr>
        <w:numPr>
          <w:ilvl w:val="0"/>
          <w:numId w:val="1"/>
        </w:numPr>
        <w:tabs>
          <w:tab w:val="left" w:pos="709"/>
        </w:tabs>
        <w:spacing w:after="200" w:line="276" w:lineRule="auto"/>
        <w:contextualSpacing/>
        <w:rPr>
          <w:b/>
          <w:u w:val="single"/>
        </w:rPr>
      </w:pPr>
      <w:r w:rsidRPr="00A105FA">
        <w:rPr>
          <w:b/>
        </w:rPr>
        <w:t>Members of the public</w:t>
      </w:r>
    </w:p>
    <w:p w14:paraId="3F7C9CF6" w14:textId="77777777" w:rsidR="00136248" w:rsidRPr="00A105FA" w:rsidRDefault="00136248" w:rsidP="00136248">
      <w:pPr>
        <w:tabs>
          <w:tab w:val="left" w:pos="8940"/>
        </w:tabs>
        <w:rPr>
          <w:b/>
          <w:u w:val="single"/>
        </w:rPr>
      </w:pPr>
    </w:p>
    <w:p w14:paraId="2A9E5280" w14:textId="77777777" w:rsidR="00136248" w:rsidRPr="00A105FA" w:rsidRDefault="00136248" w:rsidP="00136248">
      <w:pPr>
        <w:numPr>
          <w:ilvl w:val="1"/>
          <w:numId w:val="1"/>
        </w:numPr>
        <w:tabs>
          <w:tab w:val="left" w:pos="993"/>
        </w:tabs>
        <w:spacing w:after="200" w:line="276" w:lineRule="auto"/>
        <w:contextualSpacing/>
      </w:pPr>
      <w:r w:rsidRPr="00A105FA">
        <w:t>The council recognises that many members of the public use its services or visit premises</w:t>
      </w:r>
      <w:r>
        <w:t xml:space="preserve"> it has hired</w:t>
      </w:r>
      <w:r w:rsidRPr="00A105FA">
        <w:t>. The council takes seriously its responsibility to these people and affirms that they will be treated with the same respect and rights. Likewise, it is not acceptable for staff to be treated unfairly by service users or visitors.</w:t>
      </w:r>
    </w:p>
    <w:p w14:paraId="16CFB6C5" w14:textId="77777777" w:rsidR="00136248" w:rsidRPr="00A105FA" w:rsidRDefault="00136248" w:rsidP="00136248">
      <w:pPr>
        <w:tabs>
          <w:tab w:val="left" w:pos="8940"/>
        </w:tabs>
        <w:ind w:left="1080"/>
      </w:pPr>
    </w:p>
    <w:p w14:paraId="39A354DF" w14:textId="77777777" w:rsidR="00136248" w:rsidRPr="00A105FA" w:rsidRDefault="00136248" w:rsidP="00136248">
      <w:pPr>
        <w:numPr>
          <w:ilvl w:val="0"/>
          <w:numId w:val="1"/>
        </w:numPr>
        <w:tabs>
          <w:tab w:val="left" w:pos="426"/>
        </w:tabs>
        <w:spacing w:after="200" w:line="276" w:lineRule="auto"/>
        <w:contextualSpacing/>
        <w:rPr>
          <w:b/>
        </w:rPr>
      </w:pPr>
      <w:r w:rsidRPr="00A105FA">
        <w:rPr>
          <w:b/>
        </w:rPr>
        <w:t>Organisational Responsibilities</w:t>
      </w:r>
    </w:p>
    <w:p w14:paraId="49FBB66B" w14:textId="77777777" w:rsidR="00136248" w:rsidRPr="00A105FA" w:rsidRDefault="00136248" w:rsidP="00136248">
      <w:pPr>
        <w:tabs>
          <w:tab w:val="left" w:pos="8940"/>
        </w:tabs>
        <w:ind w:left="1080"/>
      </w:pPr>
    </w:p>
    <w:p w14:paraId="589204AE" w14:textId="77777777" w:rsidR="00136248" w:rsidRPr="00A105FA" w:rsidRDefault="00136248" w:rsidP="00136248">
      <w:pPr>
        <w:numPr>
          <w:ilvl w:val="1"/>
          <w:numId w:val="1"/>
        </w:numPr>
        <w:spacing w:after="200" w:line="276" w:lineRule="auto"/>
        <w:contextualSpacing/>
      </w:pPr>
      <w:r w:rsidRPr="00A105FA">
        <w:t>The council’s Communication Committee</w:t>
      </w:r>
      <w:r w:rsidRPr="00A105FA">
        <w:rPr>
          <w:b/>
        </w:rPr>
        <w:t xml:space="preserve"> </w:t>
      </w:r>
      <w:r w:rsidRPr="00A105FA">
        <w:t>is responsible for overseeing the implementation, monitoring and review of the Equal Opportunities Statement.</w:t>
      </w:r>
    </w:p>
    <w:p w14:paraId="74CA70EF" w14:textId="77777777" w:rsidR="00136248" w:rsidRPr="00A105FA" w:rsidRDefault="00136248" w:rsidP="00136248"/>
    <w:p w14:paraId="155B65FB" w14:textId="77777777" w:rsidR="00136248" w:rsidRPr="00A105FA" w:rsidRDefault="00136248" w:rsidP="00136248">
      <w:pPr>
        <w:numPr>
          <w:ilvl w:val="1"/>
          <w:numId w:val="1"/>
        </w:numPr>
        <w:tabs>
          <w:tab w:val="left" w:pos="142"/>
        </w:tabs>
        <w:spacing w:after="200" w:line="276" w:lineRule="auto"/>
        <w:contextualSpacing/>
      </w:pPr>
      <w:r w:rsidRPr="00A105FA">
        <w:t>The Clerk’s responsibilities include communicating the policy and its implementation to staff, monitoring its implementation, and advising Members on recruitment and other matters concerning equal treatment.</w:t>
      </w:r>
    </w:p>
    <w:p w14:paraId="6E6409E6" w14:textId="77777777" w:rsidR="00136248" w:rsidRPr="00A105FA" w:rsidRDefault="00136248" w:rsidP="00136248"/>
    <w:p w14:paraId="0EDCB3D8" w14:textId="77777777" w:rsidR="00136248" w:rsidRPr="00A105FA" w:rsidRDefault="00136248" w:rsidP="00136248">
      <w:pPr>
        <w:numPr>
          <w:ilvl w:val="1"/>
          <w:numId w:val="1"/>
        </w:numPr>
        <w:tabs>
          <w:tab w:val="left" w:pos="426"/>
        </w:tabs>
        <w:spacing w:after="200" w:line="276" w:lineRule="auto"/>
        <w:contextualSpacing/>
      </w:pPr>
      <w:r w:rsidRPr="00A105FA">
        <w:t>The co-operation of all employees is essential for the success of this policy. However, ultimate responsibility for achieving the policy’s objectives and for ensuring compliance with relevant statutes and codes of practice lies with the council.</w:t>
      </w:r>
    </w:p>
    <w:p w14:paraId="43EC1F8A" w14:textId="77777777" w:rsidR="00136248" w:rsidRPr="00A105FA" w:rsidRDefault="00136248" w:rsidP="00136248"/>
    <w:p w14:paraId="5482C234" w14:textId="77777777" w:rsidR="00136248" w:rsidRPr="00A105FA" w:rsidRDefault="00136248" w:rsidP="00136248">
      <w:pPr>
        <w:numPr>
          <w:ilvl w:val="1"/>
          <w:numId w:val="1"/>
        </w:numPr>
        <w:spacing w:after="200" w:line="276" w:lineRule="auto"/>
        <w:contextualSpacing/>
      </w:pPr>
      <w:r w:rsidRPr="00A105FA">
        <w:t>Intentional breaches of the provisions or spirit of this policy will be regarded as misconduct and could lead to disciplinary action in accordance with the council’s disciplinary policy.</w:t>
      </w:r>
    </w:p>
    <w:p w14:paraId="37613343" w14:textId="77777777" w:rsidR="00136248" w:rsidRPr="00A105FA" w:rsidRDefault="00136248" w:rsidP="00136248"/>
    <w:p w14:paraId="26F85A2C" w14:textId="77777777" w:rsidR="00136248" w:rsidRPr="00A105FA" w:rsidRDefault="00136248" w:rsidP="00136248">
      <w:pPr>
        <w:numPr>
          <w:ilvl w:val="0"/>
          <w:numId w:val="1"/>
        </w:numPr>
        <w:tabs>
          <w:tab w:val="left" w:pos="567"/>
        </w:tabs>
        <w:spacing w:after="200" w:line="276" w:lineRule="auto"/>
        <w:contextualSpacing/>
        <w:rPr>
          <w:b/>
        </w:rPr>
      </w:pPr>
      <w:r w:rsidRPr="00A105FA">
        <w:rPr>
          <w:b/>
        </w:rPr>
        <w:t>Legal framework</w:t>
      </w:r>
    </w:p>
    <w:p w14:paraId="20A812BE" w14:textId="77777777" w:rsidR="00136248" w:rsidRPr="00A105FA" w:rsidRDefault="00136248" w:rsidP="00136248">
      <w:pPr>
        <w:tabs>
          <w:tab w:val="left" w:pos="8940"/>
        </w:tabs>
        <w:rPr>
          <w:b/>
          <w:u w:val="single"/>
        </w:rPr>
      </w:pPr>
    </w:p>
    <w:p w14:paraId="6AE3C4CF" w14:textId="77777777" w:rsidR="00136248" w:rsidRPr="00A105FA" w:rsidRDefault="00136248" w:rsidP="00136248">
      <w:pPr>
        <w:numPr>
          <w:ilvl w:val="1"/>
          <w:numId w:val="1"/>
        </w:numPr>
        <w:spacing w:after="200" w:line="276" w:lineRule="auto"/>
        <w:contextualSpacing/>
      </w:pPr>
      <w:r w:rsidRPr="00A105FA">
        <w:t>The policy will be implemented within the framework of the relevant legislation, the main statute being the Equality Act 2010. This bought together 116 separate pieces of legislation to provide a framework to protect the rights of individuals and advance equal opportunities for all. The main pieces of legislation which have merged under the new act are:</w:t>
      </w:r>
    </w:p>
    <w:p w14:paraId="3F022579" w14:textId="77777777" w:rsidR="00136248" w:rsidRPr="00A105FA" w:rsidRDefault="00136248" w:rsidP="00136248">
      <w:pPr>
        <w:numPr>
          <w:ilvl w:val="0"/>
          <w:numId w:val="2"/>
        </w:numPr>
        <w:spacing w:after="200" w:line="276" w:lineRule="auto"/>
        <w:contextualSpacing/>
      </w:pPr>
      <w:r w:rsidRPr="00A105FA">
        <w:t>Equal Pay Act 1970</w:t>
      </w:r>
    </w:p>
    <w:p w14:paraId="50645891" w14:textId="77777777" w:rsidR="00136248" w:rsidRPr="00A105FA" w:rsidRDefault="00136248" w:rsidP="00136248">
      <w:pPr>
        <w:numPr>
          <w:ilvl w:val="0"/>
          <w:numId w:val="2"/>
        </w:numPr>
        <w:tabs>
          <w:tab w:val="left" w:pos="1418"/>
        </w:tabs>
        <w:spacing w:after="200" w:line="276" w:lineRule="auto"/>
        <w:contextualSpacing/>
      </w:pPr>
      <w:r w:rsidRPr="00A105FA">
        <w:t>Rehabilitation of Offenders Act 1974</w:t>
      </w:r>
    </w:p>
    <w:p w14:paraId="34A682B3" w14:textId="77777777" w:rsidR="00136248" w:rsidRPr="00A105FA" w:rsidRDefault="00136248" w:rsidP="00136248">
      <w:pPr>
        <w:numPr>
          <w:ilvl w:val="0"/>
          <w:numId w:val="2"/>
        </w:numPr>
        <w:tabs>
          <w:tab w:val="left" w:pos="1276"/>
        </w:tabs>
        <w:spacing w:after="200" w:line="276" w:lineRule="auto"/>
        <w:contextualSpacing/>
      </w:pPr>
      <w:r w:rsidRPr="00A105FA">
        <w:t>Sex Discrimination Act 1975</w:t>
      </w:r>
    </w:p>
    <w:p w14:paraId="72F0E690" w14:textId="77777777" w:rsidR="00136248" w:rsidRPr="00A105FA" w:rsidRDefault="00136248" w:rsidP="00136248">
      <w:pPr>
        <w:numPr>
          <w:ilvl w:val="0"/>
          <w:numId w:val="2"/>
        </w:numPr>
        <w:spacing w:after="200" w:line="276" w:lineRule="auto"/>
        <w:contextualSpacing/>
      </w:pPr>
      <w:r w:rsidRPr="00A105FA">
        <w:t>Disability Discrimination Act 1995</w:t>
      </w:r>
    </w:p>
    <w:p w14:paraId="1ECA24D7" w14:textId="77777777" w:rsidR="00136248" w:rsidRPr="00A105FA" w:rsidRDefault="00136248" w:rsidP="00136248">
      <w:pPr>
        <w:numPr>
          <w:ilvl w:val="0"/>
          <w:numId w:val="2"/>
        </w:numPr>
        <w:tabs>
          <w:tab w:val="left" w:pos="993"/>
        </w:tabs>
        <w:spacing w:after="200" w:line="276" w:lineRule="auto"/>
        <w:contextualSpacing/>
      </w:pPr>
      <w:r w:rsidRPr="00A105FA">
        <w:t>The Protection from Harassment Act 1997</w:t>
      </w:r>
    </w:p>
    <w:p w14:paraId="4BF40F9E" w14:textId="77777777" w:rsidR="00136248" w:rsidRPr="00A105FA" w:rsidRDefault="00136248" w:rsidP="00136248">
      <w:pPr>
        <w:numPr>
          <w:ilvl w:val="0"/>
          <w:numId w:val="2"/>
        </w:numPr>
        <w:tabs>
          <w:tab w:val="left" w:pos="1134"/>
        </w:tabs>
        <w:spacing w:after="200" w:line="276" w:lineRule="auto"/>
        <w:contextualSpacing/>
      </w:pPr>
      <w:r w:rsidRPr="00A105FA">
        <w:t>Gender Reassignment Regulations 1999</w:t>
      </w:r>
    </w:p>
    <w:p w14:paraId="6D07ED1F" w14:textId="77777777" w:rsidR="00136248" w:rsidRPr="00A105FA" w:rsidRDefault="00136248" w:rsidP="00136248">
      <w:pPr>
        <w:numPr>
          <w:ilvl w:val="0"/>
          <w:numId w:val="2"/>
        </w:numPr>
        <w:tabs>
          <w:tab w:val="left" w:pos="993"/>
        </w:tabs>
        <w:spacing w:after="200" w:line="276" w:lineRule="auto"/>
        <w:contextualSpacing/>
      </w:pPr>
      <w:r w:rsidRPr="00A105FA">
        <w:t>Race Relations (Amendment) Act 2000</w:t>
      </w:r>
    </w:p>
    <w:p w14:paraId="6420BE76" w14:textId="77777777" w:rsidR="00136248" w:rsidRPr="00A105FA" w:rsidRDefault="00136248" w:rsidP="00136248">
      <w:pPr>
        <w:numPr>
          <w:ilvl w:val="0"/>
          <w:numId w:val="2"/>
        </w:numPr>
        <w:tabs>
          <w:tab w:val="left" w:pos="1276"/>
        </w:tabs>
        <w:spacing w:after="200" w:line="276" w:lineRule="auto"/>
        <w:contextualSpacing/>
      </w:pPr>
      <w:r w:rsidRPr="00A105FA">
        <w:t>Employment Equality (Religion or Belief) Regulations 2003</w:t>
      </w:r>
    </w:p>
    <w:p w14:paraId="5737ACFA" w14:textId="77777777" w:rsidR="00136248" w:rsidRPr="00A105FA" w:rsidRDefault="00136248" w:rsidP="00136248">
      <w:pPr>
        <w:numPr>
          <w:ilvl w:val="0"/>
          <w:numId w:val="2"/>
        </w:numPr>
        <w:tabs>
          <w:tab w:val="left" w:pos="1418"/>
        </w:tabs>
        <w:spacing w:after="200" w:line="276" w:lineRule="auto"/>
        <w:contextualSpacing/>
      </w:pPr>
      <w:r w:rsidRPr="00A105FA">
        <w:t>Employment Equality (Sexual Orientation) Regulations 2003</w:t>
      </w:r>
    </w:p>
    <w:p w14:paraId="0DF3D32E" w14:textId="77777777" w:rsidR="00136248" w:rsidRPr="00A105FA" w:rsidRDefault="00136248" w:rsidP="00136248">
      <w:pPr>
        <w:numPr>
          <w:ilvl w:val="0"/>
          <w:numId w:val="2"/>
        </w:numPr>
        <w:tabs>
          <w:tab w:val="left" w:pos="1276"/>
        </w:tabs>
        <w:spacing w:after="200" w:line="276" w:lineRule="auto"/>
        <w:contextualSpacing/>
      </w:pPr>
      <w:r w:rsidRPr="00A105FA">
        <w:t>Employment Equality (Age) Regulations 2006</w:t>
      </w:r>
    </w:p>
    <w:p w14:paraId="5DF955D0" w14:textId="77777777" w:rsidR="00136248" w:rsidRPr="00A105FA" w:rsidRDefault="00136248" w:rsidP="00136248">
      <w:pPr>
        <w:numPr>
          <w:ilvl w:val="0"/>
          <w:numId w:val="2"/>
        </w:numPr>
        <w:tabs>
          <w:tab w:val="left" w:pos="1418"/>
        </w:tabs>
        <w:spacing w:after="200" w:line="276" w:lineRule="auto"/>
        <w:contextualSpacing/>
      </w:pPr>
      <w:r w:rsidRPr="00A105FA">
        <w:t>Equality Act (Sexual Orientation) Regulations 2007</w:t>
      </w:r>
    </w:p>
    <w:p w14:paraId="415DFF0E" w14:textId="77777777" w:rsidR="00136248" w:rsidRPr="00A105FA" w:rsidRDefault="00136248" w:rsidP="00136248">
      <w:pPr>
        <w:tabs>
          <w:tab w:val="left" w:pos="8940"/>
        </w:tabs>
      </w:pPr>
    </w:p>
    <w:p w14:paraId="4E0E848B" w14:textId="77777777" w:rsidR="00136248" w:rsidRPr="00A105FA" w:rsidRDefault="00136248" w:rsidP="00136248">
      <w:r w:rsidRPr="00A105FA">
        <w:t xml:space="preserve">This Policy was approved and adopted by </w:t>
      </w:r>
      <w:proofErr w:type="spellStart"/>
      <w:r w:rsidRPr="00A105FA">
        <w:t>Easebourne</w:t>
      </w:r>
      <w:proofErr w:type="spellEnd"/>
      <w:r w:rsidRPr="00A105FA">
        <w:t xml:space="preserve"> Parish Council on 1</w:t>
      </w:r>
      <w:r>
        <w:t>4</w:t>
      </w:r>
      <w:r>
        <w:rPr>
          <w:vertAlign w:val="superscript"/>
        </w:rPr>
        <w:t>4</w:t>
      </w:r>
      <w:r w:rsidRPr="00A105FA">
        <w:rPr>
          <w:vertAlign w:val="superscript"/>
        </w:rPr>
        <w:t>h</w:t>
      </w:r>
      <w:r w:rsidRPr="00A105FA">
        <w:t xml:space="preserve"> March 2018 and will be reviewed in March 20</w:t>
      </w:r>
      <w:r>
        <w:t>19</w:t>
      </w:r>
      <w:r w:rsidRPr="00A105FA">
        <w:t>.</w:t>
      </w:r>
    </w:p>
    <w:p w14:paraId="1DFF94C7" w14:textId="77777777" w:rsidR="00136248" w:rsidRPr="00A105FA" w:rsidRDefault="00136248" w:rsidP="00136248"/>
    <w:p w14:paraId="70FB4652" w14:textId="77777777" w:rsidR="00136248" w:rsidRDefault="00136248" w:rsidP="00136248"/>
    <w:p w14:paraId="72C5A22F" w14:textId="77777777" w:rsidR="00136248" w:rsidRDefault="00136248" w:rsidP="00136248"/>
    <w:p w14:paraId="22EBE295" w14:textId="77777777" w:rsidR="00136248" w:rsidRDefault="00136248" w:rsidP="00136248"/>
    <w:p w14:paraId="4E602B32" w14:textId="77777777" w:rsidR="00136248" w:rsidRDefault="00136248" w:rsidP="00136248"/>
    <w:p w14:paraId="5A65F86D" w14:textId="77777777" w:rsidR="00136248" w:rsidRPr="00A105FA" w:rsidRDefault="00136248" w:rsidP="00136248"/>
    <w:p w14:paraId="14F85095" w14:textId="77777777" w:rsidR="00136248" w:rsidRPr="00A105FA" w:rsidRDefault="00136248" w:rsidP="00136248"/>
    <w:p w14:paraId="15381596" w14:textId="77777777" w:rsidR="00136248" w:rsidRPr="00A105FA" w:rsidRDefault="00136248" w:rsidP="00136248"/>
    <w:p w14:paraId="23A0CA79" w14:textId="77777777" w:rsidR="00136248" w:rsidRPr="00A105FA" w:rsidRDefault="00136248" w:rsidP="00136248">
      <w:pPr>
        <w:jc w:val="center"/>
      </w:pPr>
      <w:r w:rsidRPr="00A105FA">
        <w:t xml:space="preserve">Parish Clerk: S </w:t>
      </w:r>
      <w:proofErr w:type="spellStart"/>
      <w:r w:rsidRPr="00A105FA">
        <w:t>Hurr</w:t>
      </w:r>
      <w:proofErr w:type="spellEnd"/>
    </w:p>
    <w:p w14:paraId="6A845986" w14:textId="77777777" w:rsidR="00136248" w:rsidRPr="00A105FA" w:rsidRDefault="00136248" w:rsidP="00136248">
      <w:pPr>
        <w:jc w:val="center"/>
      </w:pPr>
      <w:r w:rsidRPr="00A105FA">
        <w:t xml:space="preserve">Address: 1 </w:t>
      </w:r>
      <w:proofErr w:type="spellStart"/>
      <w:r w:rsidRPr="00A105FA">
        <w:t>Pennicott</w:t>
      </w:r>
      <w:proofErr w:type="spellEnd"/>
      <w:r w:rsidRPr="00A105FA">
        <w:t xml:space="preserve"> Road, </w:t>
      </w:r>
      <w:proofErr w:type="spellStart"/>
      <w:r w:rsidRPr="00A105FA">
        <w:t>Bersted</w:t>
      </w:r>
      <w:proofErr w:type="spellEnd"/>
      <w:r w:rsidRPr="00A105FA">
        <w:t>, West Sussex PO21 5AY</w:t>
      </w:r>
    </w:p>
    <w:p w14:paraId="726B5426" w14:textId="77777777" w:rsidR="00136248" w:rsidRPr="00A105FA" w:rsidRDefault="00136248" w:rsidP="00136248">
      <w:pPr>
        <w:jc w:val="center"/>
      </w:pPr>
      <w:r w:rsidRPr="00A105FA">
        <w:t xml:space="preserve">Email: </w:t>
      </w:r>
      <w:hyperlink r:id="rId6" w:history="1">
        <w:r w:rsidRPr="00A105FA">
          <w:rPr>
            <w:rStyle w:val="Hyperlink"/>
          </w:rPr>
          <w:t>parishclerk@easebourne.org</w:t>
        </w:r>
      </w:hyperlink>
      <w:r w:rsidRPr="00A105FA">
        <w:t xml:space="preserve">  Telephone Number 07</w:t>
      </w:r>
      <w:r>
        <w:t xml:space="preserve">342 166 188 </w:t>
      </w:r>
    </w:p>
    <w:p w14:paraId="1A883A48" w14:textId="77777777" w:rsidR="00136248" w:rsidRPr="00A105FA" w:rsidRDefault="00136248" w:rsidP="00136248">
      <w:pPr>
        <w:jc w:val="center"/>
      </w:pPr>
      <w:r w:rsidRPr="00A105FA">
        <w:t>Parish Council Website: www.easebourne.org</w:t>
      </w:r>
    </w:p>
    <w:p w14:paraId="77309506" w14:textId="77777777" w:rsidR="00136248" w:rsidRPr="00A105FA" w:rsidRDefault="00136248" w:rsidP="00136248"/>
    <w:p w14:paraId="1DD20237" w14:textId="77777777" w:rsidR="00136248" w:rsidRDefault="00136248" w:rsidP="00136248"/>
    <w:p w14:paraId="33096FED" w14:textId="77777777" w:rsidR="00136248" w:rsidRDefault="00136248"/>
    <w:sectPr w:rsidR="00136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41F3A"/>
    <w:multiLevelType w:val="multilevel"/>
    <w:tmpl w:val="8D1020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2F05D0"/>
    <w:multiLevelType w:val="hybridMultilevel"/>
    <w:tmpl w:val="4DD410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9013183">
    <w:abstractNumId w:val="0"/>
  </w:num>
  <w:num w:numId="2" w16cid:durableId="2108234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48"/>
    <w:rsid w:val="00136248"/>
    <w:rsid w:val="003E1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ACA0"/>
  <w15:chartTrackingRefBased/>
  <w15:docId w15:val="{1B11CB76-448C-0B4A-A77F-C28166C0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1CB4"/>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E1CB4"/>
    <w:rPr>
      <w:rFonts w:ascii="Times New Roman" w:eastAsia="Times New Roman" w:hAnsi="Times New Roman" w:cs="Times New Roman"/>
      <w:b/>
      <w:sz w:val="28"/>
      <w:szCs w:val="20"/>
    </w:rPr>
  </w:style>
  <w:style w:type="character" w:styleId="Hyperlink">
    <w:name w:val="Hyperlink"/>
    <w:uiPriority w:val="99"/>
    <w:unhideWhenUsed/>
    <w:rsid w:val="001362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lerk@easebourne.org"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onhurr/Library/Group%20Containers/UBF8T346G9.Office/User%20Content.localized/Templates.localized/Doc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Doc5.dotx</Template>
  <TotalTime>0</TotalTime>
  <Pages>3</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Hurr</cp:lastModifiedBy>
  <cp:revision>1</cp:revision>
  <dcterms:created xsi:type="dcterms:W3CDTF">2023-07-25T05:43:00Z</dcterms:created>
  <dcterms:modified xsi:type="dcterms:W3CDTF">2023-07-25T05:43:00Z</dcterms:modified>
</cp:coreProperties>
</file>